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906"/>
      </w:tblGrid>
      <w:tr>
        <w:trPr>
          <w:trHeight w:val="16838" w:hRule="exac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C2C" w:val="clear"/>
          </w:tcPr>
          <w:p>
            <w:pPr>
              <w:spacing w:before="4596"/>
            </w:pPr>
          </w:p>
          <w:p>
            <w:pPr>
              <w:pBdr>
                <w:bottom w:val="single" w:color="529286" w:sz="6" w:space="8"/>
              </w:pBdr>
              <w:spacing w:after="500"/>
              <w:ind w:left="1200" w:right="800"/>
            </w:pPr>
            <w:r>
              <w:rPr>
                <w:rFonts w:ascii="Calibri" w:eastAsia="Hiragino Sans GB"/>
                <w:color w:val="529286"/>
                <w:spacing w:val="40"/>
                <w:sz w:val="18"/>
                <w:szCs w:val="18"/>
              </w:rPr>
              <w:t xml:space="preserve">Q  U  I  C  K     S  T  A  R  T     G  U  I  D  E</w:t>
            </w:r>
          </w:p>
          <w:p>
            <w:pPr>
              <w:spacing w:after="300" w:line="920" w:lineRule="atLeast"/>
              <w:ind w:left="1200"/>
            </w:pPr>
            <w:r>
              <w:rPr>
                <w:rFonts w:ascii="Arial" w:eastAsia="Hiragino Sans GB"/>
                <w:b/>
                <w:bCs/>
                <w:color w:val="FFFFFF"/>
                <w:sz w:val="80"/>
                <w:szCs w:val="80"/>
              </w:rPr>
              <w:t xml:space="preserve">掌上车钥材料包</w:t>
            </w:r>
          </w:p>
          <w:p>
            <w:pPr>
              <w:spacing w:after="800"/>
              <w:ind w:left="1200"/>
            </w:pPr>
            <w:r>
              <w:rPr>
                <w:rFonts w:ascii="Arial" w:eastAsia="Hiragino Sans GB"/>
                <w:color w:val="B0B8C0"/>
                <w:sz w:val="24"/>
                <w:szCs w:val="24"/>
              </w:rPr>
              <w:t xml:space="preserve">车钥匙改装 · 小程序接入演示与定价说明</w:t>
            </w:r>
          </w:p>
          <w:p>
            <w:pPr>
              <w:pBdr>
                <w:left w:val="single" w:color="529286" w:sz="8" w:space="12"/>
              </w:pBdr>
              <w:spacing w:after="80"/>
              <w:ind w:left="1400"/>
            </w:pPr>
            <w:r>
              <w:rPr>
                <w:rFonts w:ascii="Arial" w:eastAsia="Hiragino Sans GB"/>
                <w:color w:val="90989F"/>
                <w:sz w:val="24"/>
                <w:szCs w:val="24"/>
              </w:rPr>
              <w:t xml:space="preserve">4G 远程控制版 · 解锁 / 上锁双功能</w:t>
            </w:r>
          </w:p>
          <w:p>
            <w:pPr>
              <w:pBdr>
                <w:left w:val="single" w:color="529286" w:sz="8" w:space="12"/>
              </w:pBdr>
              <w:spacing w:after="80"/>
              <w:ind w:left="1400"/>
            </w:pPr>
            <w:r>
              <w:rPr>
                <w:rFonts w:ascii="Arial" w:eastAsia="Hiragino Sans GB"/>
                <w:color w:val="90989F"/>
                <w:sz w:val="24"/>
                <w:szCs w:val="24"/>
              </w:rPr>
              <w:t xml:space="preserve">控制端：微信小程序「掌上车钥」</w:t>
            </w:r>
          </w:p>
          <w:p>
            <w:pPr>
              <w:pBdr>
                <w:left w:val="single" w:color="529286" w:sz="8" w:space="12"/>
              </w:pBdr>
              <w:spacing w:after="80"/>
              <w:ind w:left="1400"/>
            </w:pPr>
            <w:r>
              <w:rPr>
                <w:rFonts w:ascii="Arial" w:eastAsia="Hiragino Sans GB"/>
                <w:color w:val="90989F"/>
                <w:sz w:val="24"/>
                <w:szCs w:val="24"/>
              </w:rPr>
              <w:t xml:space="preserve">材料包 129 元 + 服务器年费 200 元</w:t>
            </w:r>
          </w:p>
          <w:p>
            <w:pPr>
              <w:pBdr>
                <w:left w:val="single" w:color="529286" w:sz="8" w:space="12"/>
              </w:pBdr>
              <w:spacing w:after="80"/>
              <w:ind w:left="1400"/>
            </w:pPr>
            <w:r>
              <w:rPr>
                <w:rFonts w:ascii="Arial" w:eastAsia="Hiragino Sans GB"/>
                <w:color w:val="90989F"/>
                <w:sz w:val="24"/>
                <w:szCs w:val="24"/>
              </w:rPr>
              <w:t xml:space="preserve">2026 年 10 月</w:t>
            </w:r>
          </w:p>
          <w:p>
            <w:pPr>
              <w:spacing w:before="4596"/>
            </w:pPr>
          </w:p>
          <w:p>
            <w:pPr>
              <w:pBdr>
                <w:top w:val="single" w:color="529286" w:sz="2" w:space="8"/>
              </w:pBdr>
              <w:spacing w:before="200"/>
              <w:ind w:left="1200" w:right="800"/>
            </w:pPr>
            <w:r>
              <w:rPr>
                <w:rFonts w:ascii="Arial" w:eastAsia="Hiragino Sans GB"/>
                <w:color w:val="687078"/>
                <w:sz w:val="16"/>
                <w:szCs w:val="16"/>
              </w:rPr>
              <w:t xml:space="preserve">掌上车钥</w:t>
            </w:r>
            <w:r>
              <w:t xml:space="preserve">                                        </w:t>
            </w:r>
            <w:r>
              <w:rPr>
                <w:rFonts w:ascii="Arial" w:eastAsia="Hiragino Sans GB"/>
                <w:color w:val="687078"/>
                <w:sz w:val="16"/>
                <w:szCs w:val="16"/>
              </w:rPr>
              <w:t xml:space="preserve">设备接入服务：aijunjz.com</w:t>
            </w:r>
          </w:p>
        </w:tc>
      </w:tr>
    </w:tbl>
    <w:p>
      <w:pPr>
        <w:sectPr>
          <w:pgSz w:w="11906" w:h="16838" w:orient="portrait"/>
          <w:pgMar w:top="0" w:right="0" w:bottom="0" w:left="0" w:header="708" w:footer="708" w:gutter="0"/>
          <w:docGrid w:linePitch="360"/>
        </w:sectPr>
      </w:pPr>
    </w:p>
    <w:p>
      <w:pPr>
        <w:spacing w:after="360" w:before="480"/>
        <w:jc w:val="center"/>
      </w:pPr>
      <w:r>
        <w:rPr>
          <w:rFonts w:ascii="Calibri" w:eastAsia="Hiragino Sans GB"/>
          <w:b/>
          <w:bCs/>
          <w:color w:val="0B1C2C"/>
          <w:sz w:val="32"/>
          <w:szCs w:val="32"/>
        </w:rPr>
        <w:t xml:space="preserve">目  录</w:t>
      </w:r>
    </w:p>
    <w:sdt>
      <w:sdtPr>
        <w:alias w:val="Table of Contents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right" w:pos="8788" w:leader="dot"/>
            </w:tabs>
          </w:pPr>
          <w:r>
            <w:fldChar w:fldCharType="begin" w:dirty="true"/>
          </w:r>
          <w:r>
            <w:instrText xml:space="preserve">TOC \h \o "1-2"</w:instrText>
          </w:r>
          <w:r>
            <w:fldChar w:fldCharType="separate"/>
          </w:r>
          <w:hyperlink w:history="1" w:anchor="_Toc1">
            <w:r>
              <w:t xml:space="preserve">一、产品简介</w:t>
            </w:r>
            <w:r>
              <w:tab/>
            </w:r>
            <w:r>
              <w:fldChar w:fldCharType="begin" w:dirty="true"/>
              <w:instrText xml:space="preserve">PAGEREF _Toc1 \h</w:instrText>
              <w:fldChar w:fldCharType="separate"/>
              <w:r>
                <w:t>1</w:t>
              </w:r>
              <w:fldChar w:fldCharType="end"/>
            </w:r>
          </w:hyperlink>
        </w:p>
        <w:p>
          <w:pPr>
            <w:pStyle w:val="TOC1"/>
            <w:tabs>
              <w:tab w:val="right" w:leader="dot" w:pos="9026"/>
            </w:tabs>
            <w:spacing w:before="120" w:after="60"/>
          </w:pPr>
          <w:r>
            <w:t>二、材料包定价</w:t>
          </w:r>
          <w:r>
            <w:tab/>
          </w:r>
          <w:r>
            <w:t>1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价格总览</w:t>
          </w:r>
          <w:r>
            <w:tab/>
          </w:r>
          <w:r>
            <w:t>1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费用说明</w:t>
          </w:r>
          <w:r>
            <w:tab/>
          </w:r>
          <w:r>
            <w:t>2</w:t>
          </w:r>
        </w:p>
        <w:p>
          <w:pPr>
            <w:pStyle w:val="TOC1"/>
            <w:tabs>
              <w:tab w:val="right" w:leader="dot" w:pos="9026"/>
            </w:tabs>
            <w:spacing w:before="120" w:after="60"/>
          </w:pPr>
          <w:r>
            <w:t>三、小程序接入演示</w:t>
          </w:r>
          <w:r>
            <w:tab/>
          </w:r>
          <w:r>
            <w:t>2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第 1 步 · 主板上电，自动接入网络</w:t>
          </w:r>
          <w:r>
            <w:tab/>
          </w:r>
          <w:r>
            <w:t>2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第 2 步 · 扫码绑定设备</w:t>
          </w:r>
          <w:r>
            <w:tab/>
          </w:r>
          <w:r>
            <w:t>3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第 3 步 · 绑定成功，查看设备状态</w:t>
          </w:r>
          <w:r>
            <w:tab/>
          </w:r>
          <w:r>
            <w:t>4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第 4 步 · 远程解锁 / 上锁</w:t>
          </w:r>
          <w:r>
            <w:tab/>
          </w:r>
          <w:r>
            <w:t>5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第 5 步 · 设备管理与帮助中心</w:t>
          </w:r>
          <w:r>
            <w:tab/>
          </w:r>
          <w:r>
            <w:t>6</w:t>
          </w:r>
        </w:p>
        <w:p>
          <w:pPr>
            <w:pStyle w:val="TOC1"/>
            <w:tabs>
              <w:tab w:val="right" w:leader="dot" w:pos="9026"/>
            </w:tabs>
            <w:spacing w:before="120" w:after="60"/>
          </w:pPr>
          <w:r>
            <w:t>四、常见问题</w:t>
          </w:r>
          <w:r>
            <w:tab/>
          </w:r>
          <w:r>
            <w:t>6</w:t>
          </w:r>
        </w:p>
        <w:p>
          <w:pPr>
            <w:pStyle w:val="TOC1"/>
            <w:tabs>
              <w:tab w:val="right" w:leader="dot" w:pos="9026"/>
            </w:tabs>
            <w:spacing w:before="120" w:after="60"/>
          </w:pPr>
          <w:r>
            <w:t>五、使用须知</w:t>
          </w:r>
          <w:r>
            <w:tab/>
          </w:r>
          <w:r>
            <w:t>7</w:t>
          </w:r>
        </w:p>
        <w:p>
          <w:r>
            <w:fldChar w:fldCharType="end"/>
          </w:r>
        </w:p>
      </w:sdtContent>
    </w:sdt>
    <w:p>
      <w:pPr>
        <w:spacing w:before="200"/>
        <w:sectPr>
          <w:footerReference w:type="default" r:id="rId6"/>
          <w:type w:val="nextPage"/>
          <w:pgSz w:w="11906" w:h="16838" w:orient="portrait"/>
          <w:pgMar w:top="1440" w:right="1417" w:bottom="1440" w:left="1701" w:header="708" w:footer="708" w:gutter="0"/>
          <w:pgNumType w:start="1" w:fmt="upperRoman"/>
          <w:docGrid w:linePitch="360"/>
        </w:sectPr>
      </w:pPr>
      <w:r>
        <w:rPr>
          <w:rFonts w:ascii="Calibri" w:eastAsia="Hiragino Sans GB"/>
          <w:i/>
          <w:iCs/>
          <w:color w:val="888888"/>
          <w:sz w:val="18"/>
          <w:szCs w:val="18"/>
        </w:rPr>
        <w:t xml:space="preserve">注：本目录由域代码生成。编辑文档后，请在目录上点击右键并选择「更新域」，以确保页码准确。</w:t>
      </w:r>
    </w:p>
    <w:p>
      <w:pPr>
        <w:pStyle w:val="Heading1"/>
        <w:spacing w:after="160" w:before="360" w:line="312"/>
      </w:pPr>
      <w:bookmarkStart w:name="_Toc1" w:id="1"/>
      <w:r>
        <w:rPr>
          <w:rFonts w:ascii="Calibri" w:eastAsia="Hiragino Sans GB"/>
          <w:b/>
          <w:bCs/>
          <w:color w:val="0B1C2C"/>
          <w:sz w:val="32"/>
          <w:szCs w:val="32"/>
        </w:rPr>
        <w:t xml:space="preserve">一、产品简介</w:t>
      </w:r>
      <w:bookmarkEnd w:id="1"/>
    </w:p>
    <w:p>
      <w:pPr>
        <w:keepNext w:val="false"/>
        <w:spacing w:after="80" w:line="312"/>
        <w:ind w:firstLine="420"/>
        <w:jc w:val="both"/>
      </w:pPr>
      <w:r>
        <w:rPr>
          <w:rFonts w:ascii="Calibri" w:eastAsia="Hiragino Sans GB"/>
          <w:color w:val="303030"/>
          <w:sz w:val="21"/>
          <w:szCs w:val="21"/>
        </w:rPr>
        <w:t xml:space="preserve">「掌上车钥」材料包是一套车钥匙改装方案：把一块 4G 主板装入备用车钥匙，配合微信小程序「掌上车钥」，即可在手机上远程执行解锁、上锁两个动作。主板出厂前已烧录固件和唯一设备凭证，买家不需要部署服务器，也没有任何技术门槛——通电自动联网，扫码即可绑定，打开小程序即可控制。</w:t>
      </w:r>
    </w:p>
    <w:p>
      <w:pPr>
        <w:keepNext w:val="false"/>
        <w:spacing w:after="80" w:line="312"/>
        <w:ind w:firstLine="420"/>
        <w:jc w:val="both"/>
      </w:pPr>
      <w:r>
        <w:rPr>
          <w:rFonts w:ascii="Calibri" w:eastAsia="Hiragino Sans GB"/>
          <w:color w:val="303030"/>
          <w:sz w:val="21"/>
          <w:szCs w:val="21"/>
        </w:rPr>
        <w:t xml:space="preserve">整套方案由三部分组成：材料包主板负责执行指令；云服务器负责设备接入、在线状态与指令转发；微信小程序是买家日常使用的控制端，提供设备列表、控制台、设备管理与帮助中心。</w:t>
      </w:r>
    </w:p>
    <w:p>
      <w:pPr>
        <w:keepNext w:val="false"/>
        <w:spacing w:after="80" w:line="312"/>
        <w:ind w:firstLine="420"/>
        <w:jc w:val="both"/>
      </w:pPr>
      <w:r>
        <w:rPr>
          <w:rFonts w:ascii="Calibri" w:eastAsia="Hiragino Sans GB"/>
          <w:color w:val="303030"/>
          <w:sz w:val="21"/>
          <w:szCs w:val="21"/>
        </w:rPr>
        <w:t xml:space="preserve">买家的完整流程只有五步：收到材料包 → 按说明书接线安装 → 主板上电自动联网 → 微信扫码绑定 → 小程序内远程解锁 / 上锁。下文第三章按此流程逐屏演示。</w:t>
      </w:r>
    </w:p>
    <w:p>
      <w:pPr>
        <w:pStyle w:val="Heading1"/>
        <w:spacing w:after="160" w:before="360" w:line="312"/>
      </w:pPr>
      <w:bookmarkStart w:name="_Toc2" w:id="2"/>
      <w:r>
        <w:rPr>
          <w:rFonts w:ascii="Calibri" w:eastAsia="Hiragino Sans GB"/>
          <w:b/>
          <w:bCs/>
          <w:color w:val="0B1C2C"/>
          <w:sz w:val="32"/>
          <w:szCs w:val="32"/>
        </w:rPr>
        <w:t xml:space="preserve">二、材料包定价</w:t>
      </w:r>
      <w:bookmarkEnd w:id="2"/>
    </w:p>
    <w:p>
      <w:pPr>
        <w:pStyle w:val="Heading2"/>
        <w:keepNext/>
        <w:spacing w:after="120" w:before="260" w:line="312"/>
      </w:pPr>
      <w:bookmarkStart w:name="_Toc3" w:id="3"/>
      <w:r>
        <w:rPr>
          <w:rFonts w:ascii="Calibri" w:eastAsia="Hiragino Sans GB"/>
          <w:b/>
          <w:bCs/>
          <w:color w:val="0B1C2C"/>
          <w:sz w:val="26"/>
          <w:szCs w:val="26"/>
        </w:rPr>
        <w:t xml:space="preserve">价格总览</w:t>
      </w:r>
      <w:bookmarkEnd w:id="3"/>
    </w:p>
    <w:p>
      <w:pPr>
        <w:keepNext/>
        <w:spacing w:after="120" w:line="312"/>
        <w:ind w:firstLine="420"/>
        <w:jc w:val="both"/>
      </w:pPr>
      <w:r>
        <w:rPr>
          <w:rFonts w:ascii="Calibri" w:eastAsia="Hiragino Sans GB"/>
          <w:color w:val="303030"/>
          <w:sz w:val="21"/>
          <w:szCs w:val="21"/>
        </w:rPr>
        <w:t xml:space="preserve">材料包定价如下表，硬件为一次性买断，服务器服务按年收取；两项自备物料由买家自行准备。</w:t>
      </w:r>
    </w:p>
    <w:tbl>
      <w:tblPr>
        <w:tblW w:type="pct" w:w="5000"/>
        <w:tblBorders>
          <w:top w:val="single" w:color="529286" w:sz="2"/>
          <w:left w:val="none" w:color="FFFFFF" w:sz="0"/>
          <w:bottom w:val="single" w:color="529286" w:sz="2"/>
          <w:right w:val="none" w:color="FFFFFF" w:sz="0"/>
          <w:insideH w:val="single" w:color="D0D0D0" w:sz="1"/>
          <w:insideV w:val="none" w:color="FFFFFF" w:sz="0"/>
        </w:tblBorders>
      </w:tblPr>
      <w:tblGrid>
        <w:gridCol w:w="2285"/>
        <w:gridCol w:w="4570"/>
        <w:gridCol w:w="1933"/>
      </w:tblGrid>
      <w:tr>
        <w:trPr>
          <w:cantSplit/>
          <w:tblHeader/>
        </w:trPr>
        <w:tc>
          <w:tcPr>
            <w:tcW w:type="pct" w:w="1300"/>
            <w:shd w:fill="52928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Calibri" w:eastAsia="Hiragino Sans GB"/>
                <w:b/>
                <w:bCs/>
                <w:color w:val="FFFFFF"/>
                <w:sz w:val="21"/>
                <w:szCs w:val="21"/>
              </w:rPr>
              <w:t xml:space="preserve">项目</w:t>
            </w:r>
          </w:p>
        </w:tc>
        <w:tc>
          <w:tcPr>
            <w:tcW w:type="pct" w:w="2600"/>
            <w:shd w:fill="52928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Calibri" w:eastAsia="Hiragino Sans GB"/>
                <w:b/>
                <w:bCs/>
                <w:color w:val="FFFFFF"/>
                <w:sz w:val="21"/>
                <w:szCs w:val="21"/>
              </w:rPr>
              <w:t xml:space="preserve">说明</w:t>
            </w:r>
          </w:p>
        </w:tc>
        <w:tc>
          <w:tcPr>
            <w:tcW w:type="pct" w:w="1100"/>
            <w:shd w:fill="52928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Calibri" w:eastAsia="Hiragino Sans GB"/>
                <w:b/>
                <w:bCs/>
                <w:color w:val="FFFFFF"/>
                <w:sz w:val="21"/>
                <w:szCs w:val="21"/>
              </w:rPr>
              <w:t xml:space="preserve">价格</w:t>
            </w:r>
          </w:p>
        </w:tc>
      </w:tr>
      <w:tr>
        <w:trPr>
          <w:cantSplit/>
        </w:trPr>
        <w:tc>
          <w:tcPr>
            <w:tcW w:type="pct" w:w="13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Calibri" w:eastAsia="Hiragino Sans GB"/>
                <w:color w:val="303030"/>
                <w:sz w:val="21"/>
                <w:szCs w:val="21"/>
              </w:rPr>
              <w:t xml:space="preserve">4G 远程控制版材料包</w:t>
            </w:r>
          </w:p>
        </w:tc>
        <w:tc>
          <w:tcPr>
            <w:tcW w:type="pct" w:w="26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Calibri" w:eastAsia="Hiragino Sans GB"/>
                <w:color w:val="303030"/>
                <w:sz w:val="21"/>
                <w:szCs w:val="21"/>
              </w:rPr>
              <w:t xml:space="preserve">主板及安装配件，支持远程解锁、上锁 2 个功能，出厂已烧录并逐台检测</w:t>
            </w:r>
          </w:p>
        </w:tc>
        <w:tc>
          <w:tcPr>
            <w:tcW w:type="pct" w:w="11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Calibri" w:eastAsia="Hiragino Sans GB"/>
                <w:color w:val="303030"/>
                <w:sz w:val="21"/>
                <w:szCs w:val="21"/>
              </w:rPr>
              <w:t xml:space="preserve">129 元（一次性）</w:t>
            </w:r>
          </w:p>
        </w:tc>
      </w:tr>
      <w:tr>
        <w:trPr>
          <w:cantSplit/>
        </w:trPr>
        <w:tc>
          <w:tcPr>
            <w:tcW w:type="pct" w:w="1300"/>
            <w:shd w:fill="E8ECE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Calibri" w:eastAsia="Hiragino Sans GB"/>
                <w:color w:val="303030"/>
                <w:sz w:val="21"/>
                <w:szCs w:val="21"/>
              </w:rPr>
              <w:t xml:space="preserve">服务器年费</w:t>
            </w:r>
          </w:p>
        </w:tc>
        <w:tc>
          <w:tcPr>
            <w:tcW w:type="pct" w:w="2600"/>
            <w:shd w:fill="E8ECE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Calibri" w:eastAsia="Hiragino Sans GB"/>
                <w:color w:val="303030"/>
                <w:sz w:val="21"/>
                <w:szCs w:val="21"/>
              </w:rPr>
              <w:t xml:space="preserve">设备云接入与小程序控制服务，自开通之日起算</w:t>
            </w:r>
          </w:p>
        </w:tc>
        <w:tc>
          <w:tcPr>
            <w:tcW w:type="pct" w:w="1100"/>
            <w:shd w:fill="E8ECE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Calibri" w:eastAsia="Hiragino Sans GB"/>
                <w:color w:val="303030"/>
                <w:sz w:val="21"/>
                <w:szCs w:val="21"/>
              </w:rPr>
              <w:t xml:space="preserve">200 元 / 年</w:t>
            </w:r>
          </w:p>
        </w:tc>
      </w:tr>
      <w:tr>
        <w:trPr>
          <w:cantSplit/>
        </w:trPr>
        <w:tc>
          <w:tcPr>
            <w:tcW w:type="pct" w:w="13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Calibri" w:eastAsia="Hiragino Sans GB"/>
                <w:color w:val="303030"/>
                <w:sz w:val="21"/>
                <w:szCs w:val="21"/>
              </w:rPr>
              <w:t xml:space="preserve">自备：4G 流量电话卡</w:t>
            </w:r>
          </w:p>
        </w:tc>
        <w:tc>
          <w:tcPr>
            <w:tcW w:type="pct" w:w="26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Calibri" w:eastAsia="Hiragino Sans GB"/>
                <w:color w:val="303030"/>
                <w:sz w:val="21"/>
                <w:szCs w:val="21"/>
              </w:rPr>
              <w:t xml:space="preserve">需自行准备并完成实名，主板插卡即用，流量资费以运营商为准</w:t>
            </w:r>
          </w:p>
        </w:tc>
        <w:tc>
          <w:tcPr>
            <w:tcW w:type="pct" w:w="11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Calibri" w:eastAsia="Hiragino Sans GB"/>
                <w:color w:val="303030"/>
                <w:sz w:val="21"/>
                <w:szCs w:val="21"/>
              </w:rPr>
              <w:t xml:space="preserve">自备</w:t>
            </w:r>
          </w:p>
        </w:tc>
      </w:tr>
      <w:tr>
        <w:trPr>
          <w:cantSplit/>
        </w:trPr>
        <w:tc>
          <w:tcPr>
            <w:tcW w:type="pct" w:w="1300"/>
            <w:shd w:fill="E8ECE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Calibri" w:eastAsia="Hiragino Sans GB"/>
                <w:color w:val="303030"/>
                <w:sz w:val="21"/>
                <w:szCs w:val="21"/>
              </w:rPr>
              <w:t xml:space="preserve">自备：另一个车钥匙的主板</w:t>
            </w:r>
          </w:p>
        </w:tc>
        <w:tc>
          <w:tcPr>
            <w:tcW w:type="pct" w:w="2600"/>
            <w:shd w:fill="E8ECE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Calibri" w:eastAsia="Hiragino Sans GB"/>
                <w:color w:val="303030"/>
                <w:sz w:val="21"/>
                <w:szCs w:val="21"/>
              </w:rPr>
              <w:t xml:space="preserve">需另一把车钥匙的主板作为触发源，按说明书接线改装</w:t>
            </w:r>
          </w:p>
        </w:tc>
        <w:tc>
          <w:tcPr>
            <w:tcW w:type="pct" w:w="1100"/>
            <w:shd w:fill="E8ECE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Calibri" w:eastAsia="Hiragino Sans GB"/>
                <w:color w:val="303030"/>
                <w:sz w:val="21"/>
                <w:szCs w:val="21"/>
              </w:rPr>
              <w:t xml:space="preserve">自备</w:t>
            </w:r>
          </w:p>
        </w:tc>
      </w:tr>
    </w:tbl>
    <w:p>
      <w:pPr>
        <w:pStyle w:val="Heading2"/>
        <w:keepNext/>
        <w:spacing w:after="120" w:before="260" w:line="312"/>
      </w:pPr>
      <w:bookmarkStart w:name="_Toc4" w:id="4"/>
      <w:r>
        <w:rPr>
          <w:rFonts w:ascii="Calibri" w:eastAsia="Hiragino Sans GB"/>
          <w:b/>
          <w:bCs/>
          <w:color w:val="0B1C2C"/>
          <w:sz w:val="26"/>
          <w:szCs w:val="26"/>
        </w:rPr>
        <w:t xml:space="preserve">费用说明</w:t>
      </w:r>
      <w:bookmarkEnd w:id="4"/>
    </w:p>
    <w:p>
      <w:pPr>
        <w:keepNext w:val="false"/>
        <w:spacing w:after="80" w:line="312"/>
        <w:ind w:firstLine="420"/>
        <w:jc w:val="both"/>
      </w:pPr>
      <w:r>
        <w:rPr>
          <w:rFonts w:ascii="Calibri" w:eastAsia="Hiragino Sans GB"/>
          <w:color w:val="303030"/>
          <w:sz w:val="21"/>
          <w:szCs w:val="21"/>
        </w:rPr>
        <w:t xml:space="preserve">129 元为材料包一次性费用，包含主板、安装配件与出厂检测；200 元 / 年为服务器服务费，覆盖设备云接入、小程序控制链路与售后支持，自开通之日起算，到期未续费设备将无法通过小程序连接，续费后自动恢复。</w:t>
      </w:r>
    </w:p>
    <w:p>
      <w:pPr>
        <w:keepNext w:val="false"/>
        <w:spacing w:after="80" w:line="312"/>
        <w:ind w:firstLine="420"/>
        <w:jc w:val="both"/>
      </w:pPr>
      <w:r>
        <w:rPr>
          <w:rFonts w:ascii="Calibri" w:eastAsia="Hiragino Sans GB"/>
          <w:color w:val="303030"/>
          <w:sz w:val="21"/>
          <w:szCs w:val="21"/>
        </w:rPr>
        <w:t xml:space="preserve">4G 流量卡由买家自备并完成实名（建议使用低月租流量卡），插卡即用，流量资费由运营商收取，与服务器年费无关。改装需使用另一把车钥匙的主板作为触发源，请确认手中确有备钥匙后再下单。</w:t>
      </w:r>
    </w:p>
    <w:p>
      <w:pPr>
        <w:pStyle w:val="Heading1"/>
        <w:spacing w:after="160" w:before="360" w:line="312"/>
      </w:pPr>
      <w:bookmarkStart w:name="_Toc5" w:id="5"/>
      <w:r>
        <w:rPr>
          <w:rFonts w:ascii="Calibri" w:eastAsia="Hiragino Sans GB"/>
          <w:b/>
          <w:bCs/>
          <w:color w:val="0B1C2C"/>
          <w:sz w:val="32"/>
          <w:szCs w:val="32"/>
        </w:rPr>
        <w:t xml:space="preserve">三、小程序接入演示</w:t>
      </w:r>
      <w:bookmarkEnd w:id="5"/>
    </w:p>
    <w:p>
      <w:pPr>
        <w:keepNext w:val="false"/>
        <w:spacing w:after="80" w:line="312"/>
        <w:ind w:firstLine="420"/>
        <w:jc w:val="both"/>
      </w:pPr>
      <w:r>
        <w:rPr>
          <w:rFonts w:ascii="Calibri" w:eastAsia="Hiragino Sans GB"/>
          <w:color w:val="303030"/>
          <w:sz w:val="21"/>
          <w:szCs w:val="21"/>
        </w:rPr>
        <w:t xml:space="preserve">以下演示基于微信小程序「掌上车钥」的实际界面截图。绑定前请先按随包说明书完成接线；从上电到首次控制成功，整个过程约 3 分钟。</w:t>
      </w:r>
    </w:p>
    <w:p>
      <w:pPr>
        <w:pStyle w:val="Heading2"/>
        <w:keepNext/>
        <w:spacing w:after="120" w:before="260" w:line="312"/>
      </w:pPr>
      <w:bookmarkStart w:name="_Toc6" w:id="6"/>
      <w:r>
        <w:rPr>
          <w:rFonts w:ascii="Calibri" w:eastAsia="Hiragino Sans GB"/>
          <w:b/>
          <w:bCs/>
          <w:color w:val="0B1C2C"/>
          <w:sz w:val="26"/>
          <w:szCs w:val="26"/>
        </w:rPr>
        <w:t xml:space="preserve">第 1 步 · 主板上电，自动接入网络</w:t>
      </w:r>
      <w:bookmarkEnd w:id="6"/>
    </w:p>
    <w:p>
      <w:pPr>
        <w:keepNext w:val="false"/>
        <w:spacing w:after="80" w:line="312"/>
        <w:ind w:firstLine="420"/>
        <w:jc w:val="both"/>
      </w:pPr>
      <w:r>
        <w:rPr>
          <w:rFonts w:ascii="Calibri" w:eastAsia="Hiragino Sans GB"/>
          <w:color w:val="303030"/>
          <w:sz w:val="21"/>
          <w:szCs w:val="21"/>
        </w:rPr>
        <w:t xml:space="preserve">将自备的 4G 流量卡插入主板，按说明书把主板与另一把车钥匙的主板完成接线，然后通电。主板会在约 30 秒内自动接入 4G 网络，无需配网、无需安装任何其他应用。</w:t>
      </w:r>
    </w:p>
    <w:p>
      <w:pPr>
        <w:pStyle w:val="Heading2"/>
        <w:keepNext/>
        <w:spacing w:after="120" w:before="260" w:line="312"/>
      </w:pPr>
      <w:bookmarkStart w:name="_Toc7" w:id="7"/>
      <w:r>
        <w:rPr>
          <w:rFonts w:ascii="Calibri" w:eastAsia="Hiragino Sans GB"/>
          <w:b/>
          <w:bCs/>
          <w:color w:val="0B1C2C"/>
          <w:sz w:val="26"/>
          <w:szCs w:val="26"/>
        </w:rPr>
        <w:t xml:space="preserve">第 2 步 · 扫码绑定设备</w:t>
      </w:r>
      <w:bookmarkEnd w:id="7"/>
    </w:p>
    <w:p>
      <w:pPr>
        <w:keepNext/>
        <w:spacing w:after="80" w:line="312"/>
        <w:ind w:firstLine="420"/>
        <w:jc w:val="both"/>
      </w:pPr>
      <w:r>
        <w:rPr>
          <w:rFonts w:ascii="Calibri" w:eastAsia="Hiragino Sans GB"/>
          <w:color w:val="303030"/>
          <w:sz w:val="21"/>
          <w:szCs w:val="21"/>
        </w:rPr>
        <w:t xml:space="preserve">在微信中打开小程序「掌上车钥」，点击「添加设备」。扫描材料包内卡片上的二维码，或手动输入卡片上的 Token，勾选用户协议后点击「绑定设备」。Token 是设备的控制权凭证，请妥善保管卡片，不要泄露给他人。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394"/>
        <w:gridCol w:w="4394"/>
      </w:tblGrid>
      <w:tr>
        <w:trPr>
          <w:cantSplit/>
        </w:trP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line="240"/>
              <w:jc w:val="center"/>
            </w:pPr>
            <w:r>
              <w:drawing>
                <wp:inline distT="0" distB="0" distL="0" distR="0">
                  <wp:extent cx="1905000" cy="3676650"/>
                  <wp:effectExtent t="0" r="0" b="0" l="0"/>
                  <wp:docPr id="1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3676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60" w:before="60" w:line="280"/>
              <w:jc w:val="center"/>
            </w:pPr>
            <w:r>
              <w:rPr>
                <w:rFonts w:ascii="Calibri" w:eastAsia="Hiragino Sans GB"/>
                <w:color w:val="687078"/>
                <w:sz w:val="18"/>
                <w:szCs w:val="18"/>
              </w:rPr>
              <w:t xml:space="preserve">图 1 · 添加设备：输入或扫描 Token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line="240"/>
              <w:jc w:val="center"/>
            </w:pPr>
            <w:r>
              <w:drawing>
                <wp:inline distT="0" distB="0" distL="0" distR="0">
                  <wp:extent cx="1905000" cy="3676650"/>
                  <wp:effectExtent t="0" r="0" b="0" l="0"/>
                  <wp:docPr id="2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3676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60" w:before="60" w:line="280"/>
              <w:jc w:val="center"/>
            </w:pPr>
            <w:r>
              <w:rPr>
                <w:rFonts w:ascii="Calibri" w:eastAsia="Hiragino Sans GB"/>
                <w:color w:val="687078"/>
                <w:sz w:val="18"/>
                <w:szCs w:val="18"/>
              </w:rPr>
              <w:t xml:space="preserve">图 2 · 扫描卡片二维码</w:t>
            </w:r>
          </w:p>
        </w:tc>
      </w:tr>
    </w:tbl>
    <w:p>
      <w:pPr>
        <w:pStyle w:val="Heading2"/>
        <w:keepNext/>
        <w:spacing w:after="120" w:before="260" w:line="312"/>
      </w:pPr>
      <w:bookmarkStart w:name="_Toc8" w:id="8"/>
      <w:r>
        <w:rPr>
          <w:rFonts w:ascii="Calibri" w:eastAsia="Hiragino Sans GB"/>
          <w:b/>
          <w:bCs/>
          <w:color w:val="0B1C2C"/>
          <w:sz w:val="26"/>
          <w:szCs w:val="26"/>
        </w:rPr>
        <w:t xml:space="preserve">第 3 步 · 绑定成功，查看设备状态</w:t>
      </w:r>
      <w:bookmarkEnd w:id="8"/>
    </w:p>
    <w:p>
      <w:pPr>
        <w:keepNext/>
        <w:spacing w:after="80" w:line="312"/>
        <w:ind w:firstLine="420"/>
        <w:jc w:val="both"/>
      </w:pPr>
      <w:r>
        <w:rPr>
          <w:rFonts w:ascii="Calibri" w:eastAsia="Hiragino Sans GB"/>
          <w:color w:val="303030"/>
          <w:sz w:val="21"/>
          <w:szCs w:val="21"/>
        </w:rPr>
        <w:t xml:space="preserve">系统校验 Token 后自动完成绑定并返回设备列表。列表中的绿点表示设备在线，灰点表示离线并显示最后上线时间，在线设备可随时远程控制。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394"/>
        <w:gridCol w:w="4394"/>
      </w:tblGrid>
      <w:tr>
        <w:trPr>
          <w:cantSplit/>
        </w:trP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line="240"/>
              <w:jc w:val="center"/>
            </w:pPr>
            <w:r>
              <w:drawing>
                <wp:inline distT="0" distB="0" distL="0" distR="0">
                  <wp:extent cx="1905000" cy="3676650"/>
                  <wp:effectExtent t="0" r="0" b="0" l="0"/>
                  <wp:docPr id="3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3676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60" w:before="60" w:line="280"/>
              <w:jc w:val="center"/>
            </w:pPr>
            <w:r>
              <w:rPr>
                <w:rFonts w:ascii="Calibri" w:eastAsia="Hiragino Sans GB"/>
                <w:color w:val="687078"/>
                <w:sz w:val="18"/>
                <w:szCs w:val="18"/>
              </w:rPr>
              <w:t xml:space="preserve">图 3 · 绑定成功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line="240"/>
              <w:jc w:val="center"/>
            </w:pPr>
            <w:r>
              <w:drawing>
                <wp:inline distT="0" distB="0" distL="0" distR="0">
                  <wp:extent cx="1905000" cy="3676650"/>
                  <wp:effectExtent t="0" r="0" b="0" l="0"/>
                  <wp:docPr id="4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3676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60" w:before="60" w:line="280"/>
              <w:jc w:val="center"/>
            </w:pPr>
            <w:r>
              <w:rPr>
                <w:rFonts w:ascii="Calibri" w:eastAsia="Hiragino Sans GB"/>
                <w:color w:val="687078"/>
                <w:sz w:val="18"/>
                <w:szCs w:val="18"/>
              </w:rPr>
              <w:t xml:space="preserve">图 4 · 设备列表与在线状态</w:t>
            </w:r>
          </w:p>
        </w:tc>
      </w:tr>
    </w:tbl>
    <w:p>
      <w:pPr>
        <w:pStyle w:val="Heading2"/>
        <w:keepNext/>
        <w:spacing w:after="120" w:before="260" w:line="312"/>
      </w:pPr>
      <w:bookmarkStart w:name="_Toc9" w:id="9"/>
      <w:r>
        <w:rPr>
          <w:rFonts w:ascii="Calibri" w:eastAsia="Hiragino Sans GB"/>
          <w:b/>
          <w:bCs/>
          <w:color w:val="0B1C2C"/>
          <w:sz w:val="26"/>
          <w:szCs w:val="26"/>
        </w:rPr>
        <w:t xml:space="preserve">第 4 步 · 远程解锁 / 上锁</w:t>
      </w:r>
      <w:bookmarkEnd w:id="9"/>
    </w:p>
    <w:p>
      <w:pPr>
        <w:keepNext/>
        <w:spacing w:after="80" w:line="312"/>
        <w:ind w:firstLine="420"/>
        <w:jc w:val="both"/>
      </w:pPr>
      <w:r>
        <w:rPr>
          <w:rFonts w:ascii="Calibri" w:eastAsia="Hiragino Sans GB"/>
          <w:color w:val="303030"/>
          <w:sz w:val="21"/>
          <w:szCs w:val="21"/>
        </w:rPr>
        <w:t xml:space="preserve">点击设备进入控制台。「解锁」「上锁」两个按钮分别对应继电器 CH2、CH3；按下后按钮进入下发状态，随后提示「指令已下发，继电器已动作」，每次操作都会写入最近操作记录。注意：车辆端为单向 433MHz 触发，无回执反馈，请以实际车况为准。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394"/>
        <w:gridCol w:w="4394"/>
      </w:tblGrid>
      <w:tr>
        <w:trPr>
          <w:cantSplit/>
        </w:trP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line="240"/>
              <w:jc w:val="center"/>
            </w:pPr>
            <w:r>
              <w:drawing>
                <wp:inline distT="0" distB="0" distL="0" distR="0">
                  <wp:extent cx="1905000" cy="3676650"/>
                  <wp:effectExtent t="0" r="0" b="0" l="0"/>
                  <wp:docPr id="5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3676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60" w:before="60" w:line="280"/>
              <w:jc w:val="center"/>
            </w:pPr>
            <w:r>
              <w:rPr>
                <w:rFonts w:ascii="Calibri" w:eastAsia="Hiragino Sans GB"/>
                <w:color w:val="687078"/>
                <w:sz w:val="18"/>
                <w:szCs w:val="18"/>
              </w:rPr>
              <w:t xml:space="preserve">图 5 · 控制台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line="240"/>
              <w:jc w:val="center"/>
            </w:pPr>
            <w:r>
              <w:drawing>
                <wp:inline distT="0" distB="0" distL="0" distR="0">
                  <wp:extent cx="1905000" cy="3676650"/>
                  <wp:effectExtent t="0" r="0" b="0" l="0"/>
                  <wp:docPr id="6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3676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60" w:before="60" w:line="280"/>
              <w:jc w:val="center"/>
            </w:pPr>
            <w:r>
              <w:rPr>
                <w:rFonts w:ascii="Calibri" w:eastAsia="Hiragino Sans GB"/>
                <w:color w:val="687078"/>
                <w:sz w:val="18"/>
                <w:szCs w:val="18"/>
              </w:rPr>
              <w:t xml:space="preserve">图 6 · 指令下发提示与操作记录</w:t>
            </w:r>
          </w:p>
        </w:tc>
      </w:tr>
    </w:tbl>
    <w:p>
      <w:pPr>
        <w:pStyle w:val="Heading2"/>
        <w:keepNext/>
        <w:spacing w:after="120" w:before="260" w:line="312"/>
      </w:pPr>
      <w:bookmarkStart w:name="_Toc10" w:id="10"/>
      <w:r>
        <w:rPr>
          <w:rFonts w:ascii="Calibri" w:eastAsia="Hiragino Sans GB"/>
          <w:b/>
          <w:bCs/>
          <w:color w:val="0B1C2C"/>
          <w:sz w:val="26"/>
          <w:szCs w:val="26"/>
        </w:rPr>
        <w:t xml:space="preserve">第 5 步 · 设备管理与帮助中心</w:t>
      </w:r>
      <w:bookmarkEnd w:id="10"/>
    </w:p>
    <w:p>
      <w:pPr>
        <w:keepNext/>
        <w:spacing w:after="80" w:line="312"/>
        <w:ind w:firstLine="420"/>
        <w:jc w:val="both"/>
      </w:pPr>
      <w:r>
        <w:rPr>
          <w:rFonts w:ascii="Calibri" w:eastAsia="Hiragino Sans GB"/>
          <w:color w:val="303030"/>
          <w:sz w:val="21"/>
          <w:szCs w:val="21"/>
        </w:rPr>
        <w:t xml:space="preserve">在「我的」页面可以进行设备管理（重命名、解绑）、查看帮助中心、联系客服。「我的 · 设备管理」中解绑后，原微信立即失去控制权；换手机或换微信号时，用新微信重新扫描卡片 Token 绑定即可。帮助中心收录了快速上手步骤、常见问题与安装视频教程入口。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394"/>
        <w:gridCol w:w="4394"/>
      </w:tblGrid>
      <w:tr>
        <w:trPr>
          <w:cantSplit/>
        </w:trP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line="240"/>
              <w:jc w:val="center"/>
            </w:pPr>
            <w:r>
              <w:drawing>
                <wp:inline distT="0" distB="0" distL="0" distR="0">
                  <wp:extent cx="1905000" cy="3676650"/>
                  <wp:effectExtent t="0" r="0" b="0" l="0"/>
                  <wp:docPr id="7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3676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60" w:before="60" w:line="280"/>
              <w:jc w:val="center"/>
            </w:pPr>
            <w:r>
              <w:rPr>
                <w:rFonts w:ascii="Calibri" w:eastAsia="Hiragino Sans GB"/>
                <w:color w:val="687078"/>
                <w:sz w:val="18"/>
                <w:szCs w:val="18"/>
              </w:rPr>
              <w:t xml:space="preserve">图 7 · 我的：管理与服务入口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line="240"/>
              <w:jc w:val="center"/>
            </w:pPr>
            <w:r>
              <w:drawing>
                <wp:inline distT="0" distB="0" distL="0" distR="0">
                  <wp:extent cx="1905000" cy="3676650"/>
                  <wp:effectExtent t="0" r="0" b="0" l="0"/>
                  <wp:docPr id="8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3676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60" w:before="60" w:line="280"/>
              <w:jc w:val="center"/>
            </w:pPr>
            <w:r>
              <w:rPr>
                <w:rFonts w:ascii="Calibri" w:eastAsia="Hiragino Sans GB"/>
                <w:color w:val="687078"/>
                <w:sz w:val="18"/>
                <w:szCs w:val="18"/>
              </w:rPr>
              <w:t xml:space="preserve">图 8 · 帮助中心</w:t>
            </w:r>
          </w:p>
        </w:tc>
      </w:tr>
    </w:tbl>
    <w:p>
      <w:pPr>
        <w:pStyle w:val="Heading1"/>
        <w:spacing w:after="160" w:before="360" w:line="312"/>
      </w:pPr>
      <w:bookmarkStart w:name="_Toc11" w:id="11"/>
      <w:r>
        <w:rPr>
          <w:rFonts w:ascii="Calibri" w:eastAsia="Hiragino Sans GB"/>
          <w:b/>
          <w:bCs/>
          <w:color w:val="0B1C2C"/>
          <w:sz w:val="32"/>
          <w:szCs w:val="32"/>
        </w:rPr>
        <w:t xml:space="preserve">四、常见问题</w:t>
      </w:r>
      <w:bookmarkEnd w:id="11"/>
    </w:p>
    <w:p>
      <w:pPr>
        <w:spacing w:after="80" w:line="312"/>
        <w:ind w:firstLine="420"/>
        <w:jc w:val="both"/>
      </w:pPr>
      <w:r>
        <w:rPr>
          <w:rFonts w:ascii="Calibri" w:eastAsia="Hiragino Sans GB"/>
          <w:b/>
          <w:bCs/>
          <w:color w:val="0B1C2C"/>
          <w:sz w:val="21"/>
          <w:szCs w:val="21"/>
        </w:rPr>
        <w:t xml:space="preserve">设备一直显示离线？</w:t>
      </w:r>
      <w:r>
        <w:rPr>
          <w:rFonts w:ascii="Calibri" w:eastAsia="Hiragino Sans GB"/>
          <w:color w:val="303030"/>
          <w:sz w:val="21"/>
          <w:szCs w:val="21"/>
        </w:rPr>
        <w:t xml:space="preserve">检查主板供电与流量卡状态，正常接入网络后 10 秒内会上线；地下车库信号较弱时，可调整车辆停放位置或更换其他运营商的流量卡。</w:t>
      </w:r>
    </w:p>
    <w:p>
      <w:pPr>
        <w:spacing w:after="80" w:line="312"/>
        <w:ind w:firstLine="420"/>
        <w:jc w:val="both"/>
      </w:pPr>
      <w:r>
        <w:rPr>
          <w:rFonts w:ascii="Calibri" w:eastAsia="Hiragino Sans GB"/>
          <w:b/>
          <w:bCs/>
          <w:color w:val="0B1C2C"/>
          <w:sz w:val="21"/>
          <w:szCs w:val="21"/>
        </w:rPr>
        <w:t xml:space="preserve">点了解锁车辆没反应？</w:t>
      </w:r>
      <w:r>
        <w:rPr>
          <w:rFonts w:ascii="Calibri" w:eastAsia="Hiragino Sans GB"/>
          <w:color w:val="303030"/>
          <w:sz w:val="21"/>
          <w:szCs w:val="21"/>
        </w:rPr>
        <w:t xml:space="preserve">车辆端为单向 433MHz 触发，请先确认接线与备钥匙主板的电池电量；小程序提示「继电器已动作」即主板已执行触发，若车辆仍无反应多为接线或电池问题，可联系客服协助排查。</w:t>
      </w:r>
    </w:p>
    <w:p>
      <w:pPr>
        <w:spacing w:after="80" w:line="312"/>
        <w:ind w:firstLine="420"/>
        <w:jc w:val="both"/>
      </w:pPr>
      <w:r>
        <w:rPr>
          <w:rFonts w:ascii="Calibri" w:eastAsia="Hiragino Sans GB"/>
          <w:b/>
          <w:bCs/>
          <w:color w:val="0B1C2C"/>
          <w:sz w:val="21"/>
          <w:szCs w:val="21"/>
        </w:rPr>
        <w:t xml:space="preserve">换手机或换微信号怎么办？</w:t>
      </w:r>
      <w:r>
        <w:rPr>
          <w:rFonts w:ascii="Calibri" w:eastAsia="Hiragino Sans GB"/>
          <w:color w:val="303030"/>
          <w:sz w:val="21"/>
          <w:szCs w:val="21"/>
        </w:rPr>
        <w:t xml:space="preserve">原微信号在「设备管理」中解绑后，新微信号扫描卡片 Token 即可完成绑定；若卡片遗失，可联系客服核实身份后重置。</w:t>
      </w:r>
    </w:p>
    <w:p>
      <w:pPr>
        <w:pStyle w:val="Heading1"/>
        <w:spacing w:after="160" w:before="360" w:line="312"/>
      </w:pPr>
      <w:bookmarkStart w:name="_Toc12" w:id="12"/>
      <w:r>
        <w:rPr>
          <w:rFonts w:ascii="Calibri" w:eastAsia="Hiragino Sans GB"/>
          <w:b/>
          <w:bCs/>
          <w:color w:val="0B1C2C"/>
          <w:sz w:val="32"/>
          <w:szCs w:val="32"/>
        </w:rPr>
        <w:t xml:space="preserve">五、使用须知</w:t>
      </w:r>
      <w:bookmarkEnd w:id="12"/>
    </w:p>
    <w:p>
      <w:pPr>
        <w:keepNext w:val="false"/>
        <w:spacing w:after="80" w:line="312"/>
        <w:ind w:firstLine="420"/>
        <w:jc w:val="both"/>
      </w:pPr>
      <w:r>
        <w:rPr>
          <w:rFonts w:ascii="Calibri" w:eastAsia="Hiragino Sans GB"/>
          <w:color w:val="303030"/>
          <w:sz w:val="21"/>
          <w:szCs w:val="21"/>
        </w:rPr>
        <w:t xml:space="preserve">本产品仅限用于绑定本人自有车辆的 DIY 改装设备，禁止用于远程控制他人车辆；因使用不当产生的法律责任由使用者自行承担。</w:t>
      </w:r>
    </w:p>
    <w:p>
      <w:pPr>
        <w:keepNext w:val="false"/>
        <w:spacing w:after="80" w:line="312"/>
        <w:ind w:firstLine="420"/>
        <w:jc w:val="both"/>
      </w:pPr>
      <w:r>
        <w:rPr>
          <w:rFonts w:ascii="Calibri" w:eastAsia="Hiragino Sans GB"/>
          <w:color w:val="303030"/>
          <w:sz w:val="21"/>
          <w:szCs w:val="21"/>
        </w:rPr>
        <w:t xml:space="preserve">车辆端为单向 433MHz 触发，无回执反馈，界面提示仅代表主板已执行动作，请以实际车况为准。</w:t>
      </w:r>
    </w:p>
    <w:p>
      <w:pPr>
        <w:keepNext w:val="false"/>
        <w:spacing w:after="80" w:line="312"/>
        <w:ind w:firstLine="420"/>
        <w:jc w:val="both"/>
      </w:pPr>
      <w:r>
        <w:rPr>
          <w:rFonts w:ascii="Calibri" w:eastAsia="Hiragino Sans GB"/>
          <w:color w:val="303030"/>
          <w:sz w:val="21"/>
          <w:szCs w:val="21"/>
        </w:rPr>
        <w:t xml:space="preserve">卡片上的 Token 即设备控制权凭证：谁持有 Token，谁就可以绑定并控制设备，请妥善保管。如怀疑泄露，请立即在「设备管理」中解绑并联系客服重置。</w:t>
      </w:r>
    </w:p>
    <w:p>
      <w:pPr>
        <w:keepNext w:val="false"/>
        <w:spacing w:after="80" w:line="312"/>
        <w:ind w:firstLine="420"/>
        <w:jc w:val="both"/>
      </w:pPr>
      <w:r>
        <w:rPr>
          <w:rFonts w:ascii="Calibri" w:eastAsia="Hiragino Sans GB"/>
          <w:color w:val="303030"/>
          <w:sz w:val="21"/>
          <w:szCs w:val="21"/>
        </w:rPr>
        <w:t xml:space="preserve">绑定、解绑、重置或其他售后问题，请联系客服：【客服微信号】。</w:t>
      </w:r>
    </w:p>
    <w:sectPr>
      <w:headerReference w:type="default" r:id="rId7"/>
      <w:footerReference w:type="default" r:id="rId8"/>
      <w:type w:val="nextPage"/>
      <w:pgSz w:w="11906" w:h="16838" w:orient="portrait"/>
      <w:pgMar w:top="1440" w:right="1417" w:bottom="1440" w:left="1701" w:header="708" w:footer="708" w:gutter="0"/>
      <w:pgNumType w:start="1" w:fmt="decimal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87078"/>
        <w:sz w:val="18"/>
        <w:szCs w:val="18"/>
      </w:rPr>
      <w:fldChar w:fldCharType="begin"/>
    </w:r>
    <w:r>
      <w:rPr>
        <w:color w:val="687078"/>
        <w:sz w:val="18"/>
        <w:szCs w:val="18"/>
      </w:rPr>
      <w:instrText xml:space="preserve"> PAGE \* ROMAN \* MERGEFORMAT </w:instrText>
    </w:r>
    <w:r>
      <w:rPr>
        <w:color w:val="687078"/>
        <w:sz w:val="18"/>
        <w:szCs w:val="18"/>
      </w:rPr>
      <w:fldChar w:fldCharType="separate"/>
    </w:r>
    <w:r>
      <w:rPr>
        <w:color w:val="687078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87078"/>
        <w:sz w:val="18"/>
        <w:szCs w:val="18"/>
      </w:rPr>
      <w:fldChar w:fldCharType="begin"/>
    </w:r>
    <w:r>
      <w:rPr>
        <w:color w:val="687078"/>
        <w:sz w:val="18"/>
        <w:szCs w:val="18"/>
      </w:rPr>
      <w:instrText xml:space="preserve"> PAGE \* arabic \* MERGEFORMAT </w:instrText>
    </w:r>
    <w:r>
      <w:rPr>
        <w:color w:val="687078"/>
        <w:sz w:val="18"/>
        <w:szCs w:val="18"/>
      </w:rPr>
      <w:fldChar w:fldCharType="separate"/>
    </w:r>
    <w:r>
      <w:rPr>
        <w:color w:val="687078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0D0D0" w:sz="2" w:space="4"/>
      </w:pBdr>
      <w:jc w:val="center"/>
    </w:pPr>
    <w:r>
      <w:rPr>
        <w:rFonts w:ascii="Calibri" w:eastAsia="Hiragino Sans GB"/>
        <w:color w:val="687078"/>
        <w:sz w:val="16"/>
        <w:szCs w:val="16"/>
      </w:rPr>
      <w:t xml:space="preserve">掌上车钥 · 材料包接入演示与定价说明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Hiragino Sans GB"/>
        <w:color w:val="303030"/>
        <w:sz w:val="21"/>
        <w:szCs w:val="21"/>
      </w:rPr>
    </w:rPrDefault>
    <w:pPrDefault>
      <w:pPr>
        <w:spacing w:line="312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60" w:before="360" w:line="312"/>
      <w:outlineLvl w:val="0"/>
    </w:pPr>
    <w:rPr>
      <w:rFonts w:ascii="Calibri" w:eastAsia="Hiragino Sans GB"/>
      <w:b/>
      <w:bCs/>
      <w:color w:val="0B1C2C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60" w:line="312"/>
      <w:outlineLvl w:val="1"/>
    </w:pPr>
    <w:rPr>
      <w:rFonts w:ascii="Calibri" w:eastAsia="Hiragino Sans GB"/>
      <w:b/>
      <w:bCs/>
      <w:color w:val="0B1C2C"/>
      <w:sz w:val="26"/>
      <w:szCs w:val="26"/>
    </w:rPr>
  </w:style>
  <w:style w:type="paragraph" w:styleId="Heading3">
    <w:pPr>
      <w:outlineLvl w:val="2"/>
    </w:pPr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pPr>
      <w:outlineLvl w:val="3"/>
    </w:pPr>
    <w:name w:val="Heading 4"/>
    <w:basedOn w:val="Normal"/>
    <w:next w:val="Normal"/>
    <w:qFormat/>
    <w:rPr>
      <w:i/>
      <w:iCs/>
      <w:color w:val="2E74B5"/>
    </w:rPr>
  </w:style>
  <w:style w:type="paragraph" w:styleId="Heading5">
    <w:pPr>
      <w:outlineLvl w:val="4"/>
    </w:pPr>
    <w:name w:val="Heading 5"/>
    <w:basedOn w:val="Normal"/>
    <w:next w:val="Normal"/>
    <w:qFormat/>
    <w:rPr>
      <w:color w:val="2E74B5"/>
    </w:rPr>
  </w:style>
  <w:style w:type="paragraph" w:styleId="Heading6">
    <w:pPr>
      <w:outlineLvl w:val="5"/>
    </w:pPr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header" Target="header1.xml"/><Relationship Id="rId8" Type="http://schemas.openxmlformats.org/officeDocument/2006/relationships/footer" Target="footer2.xml"/><Relationship Id="rId9" Type="http://schemas.openxmlformats.org/officeDocument/2006/relationships/theme" Target="theme/theme1.xml"/><Relationship Id="rId10" Type="http://schemas.openxmlformats.org/officeDocument/2006/relationships/image" Target="media/f54d93b2b145cf577a95cb6cef6a70b85e9f7c64.png"/><Relationship Id="rId11" Type="http://schemas.openxmlformats.org/officeDocument/2006/relationships/image" Target="media/8a5ce7f2cf34c5f4afe428cdaabfac6aabd4d076.png"/><Relationship Id="rId12" Type="http://schemas.openxmlformats.org/officeDocument/2006/relationships/image" Target="media/3255788137b2bfab7feafc306e63c2e790706d81.png"/><Relationship Id="rId13" Type="http://schemas.openxmlformats.org/officeDocument/2006/relationships/image" Target="media/7c79339d51e895da88029f5369e629afe10a01be.png"/><Relationship Id="rId14" Type="http://schemas.openxmlformats.org/officeDocument/2006/relationships/image" Target="media/b71dd6bbea3e45c25310883e5f52880882c0e544.png"/><Relationship Id="rId15" Type="http://schemas.openxmlformats.org/officeDocument/2006/relationships/image" Target="media/80ad36585955e3f51204ad005d728ca8553193df.png"/><Relationship Id="rId16" Type="http://schemas.openxmlformats.org/officeDocument/2006/relationships/image" Target="media/4303c3f8db3d7f7e3c3f1cbdc3477d6d206de7d2.png"/><Relationship Id="rId17" Type="http://schemas.openxmlformats.org/officeDocument/2006/relationships/image" Target="media/b74f7e69d236ce6f09c96b1e52fa5d15fbea778d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2026-10-28T06:46:47.184Z</dcterms:created>
  <dcterms:modified xsi:type="dcterms:W3CDTF">2026-10-28T06:46:47.187Z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